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318" w:type="dxa"/>
        <w:tblLook w:val="04A0"/>
      </w:tblPr>
      <w:tblGrid>
        <w:gridCol w:w="3970"/>
        <w:gridCol w:w="5954"/>
      </w:tblGrid>
      <w:tr w:rsidR="00381228" w:rsidRPr="00F1074F" w:rsidTr="00381228">
        <w:tc>
          <w:tcPr>
            <w:tcW w:w="3970" w:type="dxa"/>
          </w:tcPr>
          <w:p w:rsidR="00381228" w:rsidRPr="00F1074F" w:rsidRDefault="00DC57FC" w:rsidP="00CB5981">
            <w:pPr>
              <w:spacing w:after="120" w:line="300" w:lineRule="exact"/>
              <w:jc w:val="center"/>
              <w:rPr>
                <w:bCs/>
                <w:sz w:val="26"/>
              </w:rPr>
            </w:pPr>
            <w:r>
              <w:rPr>
                <w:bCs/>
                <w:noProof/>
                <w:sz w:val="26"/>
              </w:rPr>
              <w:pict>
                <v:shapetype id="_x0000_t32" coordsize="21600,21600" o:spt="32" o:oned="t" path="m,l21600,21600e" filled="f">
                  <v:path arrowok="t" fillok="f" o:connecttype="none"/>
                  <o:lock v:ext="edit" shapetype="t"/>
                </v:shapetype>
                <v:shape id="_x0000_s1026" type="#_x0000_t32" style="position:absolute;left:0;text-align:left;margin-left:34.85pt;margin-top:47.95pt;width:116.35pt;height:0;z-index:251660288" o:connectortype="straight"/>
              </w:pict>
            </w:r>
            <w:r w:rsidR="00381228">
              <w:rPr>
                <w:bCs/>
                <w:sz w:val="26"/>
              </w:rPr>
              <w:t xml:space="preserve">  </w:t>
            </w:r>
            <w:r w:rsidR="00381228" w:rsidRPr="00F1074F">
              <w:rPr>
                <w:bCs/>
                <w:sz w:val="26"/>
              </w:rPr>
              <w:t>ỦY BAN MTTQ VIỆT NAM       TỈNH THỪA THIÊN HUẾ</w:t>
            </w:r>
            <w:r w:rsidR="00381228" w:rsidRPr="00F1074F">
              <w:rPr>
                <w:sz w:val="26"/>
              </w:rPr>
              <w:t xml:space="preserve">           </w:t>
            </w:r>
            <w:r w:rsidR="00381228" w:rsidRPr="00F1074F">
              <w:rPr>
                <w:b/>
              </w:rPr>
              <w:t xml:space="preserve">    </w:t>
            </w:r>
            <w:r w:rsidR="00381228" w:rsidRPr="00C0144A">
              <w:rPr>
                <w:b/>
                <w:sz w:val="26"/>
              </w:rPr>
              <w:t>BAN THƯỜNG TRỰC</w:t>
            </w:r>
            <w:r w:rsidR="00381228" w:rsidRPr="00C0144A">
              <w:t xml:space="preserve">                 </w:t>
            </w:r>
          </w:p>
        </w:tc>
        <w:tc>
          <w:tcPr>
            <w:tcW w:w="5954" w:type="dxa"/>
          </w:tcPr>
          <w:p w:rsidR="00381228" w:rsidRPr="00F1074F" w:rsidRDefault="00381228" w:rsidP="00CB5981">
            <w:pPr>
              <w:spacing w:line="300" w:lineRule="exact"/>
              <w:jc w:val="center"/>
              <w:rPr>
                <w:bCs/>
                <w:sz w:val="26"/>
              </w:rPr>
            </w:pPr>
            <w:r w:rsidRPr="00F1074F">
              <w:rPr>
                <w:b/>
                <w:bCs/>
                <w:sz w:val="26"/>
              </w:rPr>
              <w:t>CỘNG HÒA XÃ HỘI CHỦ NGHĨA VIỆT NAM</w:t>
            </w:r>
          </w:p>
          <w:p w:rsidR="00381228" w:rsidRPr="00C0144A" w:rsidRDefault="00381228" w:rsidP="00CB5981">
            <w:pPr>
              <w:spacing w:line="300" w:lineRule="exact"/>
              <w:jc w:val="center"/>
              <w:rPr>
                <w:b/>
                <w:szCs w:val="28"/>
              </w:rPr>
            </w:pPr>
            <w:r w:rsidRPr="00C0144A">
              <w:rPr>
                <w:b/>
                <w:szCs w:val="28"/>
              </w:rPr>
              <w:t>Độc lập - Tự do - Hạnh phúc</w:t>
            </w:r>
          </w:p>
          <w:p w:rsidR="00381228" w:rsidRPr="00F1074F" w:rsidRDefault="00DC57FC" w:rsidP="00CB5981">
            <w:pPr>
              <w:spacing w:line="300" w:lineRule="exact"/>
              <w:jc w:val="both"/>
              <w:rPr>
                <w:bCs/>
                <w:sz w:val="26"/>
              </w:rPr>
            </w:pPr>
            <w:r w:rsidRPr="00DC57FC">
              <w:rPr>
                <w:b/>
                <w:noProof/>
                <w:sz w:val="26"/>
              </w:rPr>
              <w:pict>
                <v:line id="_x0000_s1027" style="position:absolute;left:0;text-align:left;z-index:251661312" from="63.1pt,3.35pt" to="226.2pt,3.35pt"/>
              </w:pict>
            </w:r>
          </w:p>
        </w:tc>
      </w:tr>
      <w:tr w:rsidR="00381228" w:rsidRPr="00F1074F" w:rsidTr="00381228">
        <w:tc>
          <w:tcPr>
            <w:tcW w:w="3970" w:type="dxa"/>
          </w:tcPr>
          <w:p w:rsidR="00381228" w:rsidRPr="00BE7488" w:rsidRDefault="00381228" w:rsidP="008061AF">
            <w:pPr>
              <w:spacing w:before="120" w:after="120" w:line="300" w:lineRule="exact"/>
              <w:jc w:val="center"/>
              <w:rPr>
                <w:bCs/>
                <w:noProof/>
                <w:sz w:val="24"/>
              </w:rPr>
            </w:pPr>
            <w:r w:rsidRPr="00C0144A">
              <w:t xml:space="preserve">    Số</w:t>
            </w:r>
            <w:r>
              <w:t>:</w:t>
            </w:r>
            <w:r w:rsidR="008061AF">
              <w:t xml:space="preserve"> 161</w:t>
            </w:r>
            <w:r>
              <w:t>/</w:t>
            </w:r>
            <w:r w:rsidRPr="00C0144A">
              <w:t>MTTQ-BTT</w:t>
            </w:r>
            <w:r>
              <w:br/>
            </w:r>
            <w:r w:rsidRPr="00BE7488">
              <w:rPr>
                <w:sz w:val="24"/>
              </w:rPr>
              <w:t xml:space="preserve">V/v Báo cáo </w:t>
            </w:r>
            <w:r>
              <w:rPr>
                <w:sz w:val="24"/>
              </w:rPr>
              <w:t>tổng kết 10 năm thực hiện Quyết định 290 về Quy chế công tác dân vận của hệ thống chính trị</w:t>
            </w:r>
          </w:p>
        </w:tc>
        <w:tc>
          <w:tcPr>
            <w:tcW w:w="5954" w:type="dxa"/>
          </w:tcPr>
          <w:p w:rsidR="00381228" w:rsidRPr="00F1074F" w:rsidRDefault="00381228" w:rsidP="00381228">
            <w:pPr>
              <w:spacing w:before="120" w:after="120"/>
              <w:jc w:val="right"/>
              <w:rPr>
                <w:b/>
                <w:bCs/>
                <w:sz w:val="26"/>
              </w:rPr>
            </w:pPr>
            <w:r>
              <w:rPr>
                <w:i/>
              </w:rPr>
              <w:t xml:space="preserve">Thừa Thiên Huế,  ngày 02 </w:t>
            </w:r>
            <w:r w:rsidRPr="00C0144A">
              <w:rPr>
                <w:i/>
              </w:rPr>
              <w:t xml:space="preserve">tháng </w:t>
            </w:r>
            <w:r>
              <w:rPr>
                <w:i/>
              </w:rPr>
              <w:t>3</w:t>
            </w:r>
            <w:r w:rsidRPr="00C0144A">
              <w:rPr>
                <w:i/>
              </w:rPr>
              <w:t xml:space="preserve"> năm 20</w:t>
            </w:r>
            <w:r>
              <w:rPr>
                <w:i/>
              </w:rPr>
              <w:t>20</w:t>
            </w:r>
          </w:p>
        </w:tc>
      </w:tr>
    </w:tbl>
    <w:p w:rsidR="00381228" w:rsidRDefault="00381228" w:rsidP="00381228">
      <w:pPr>
        <w:spacing w:before="120"/>
      </w:pPr>
    </w:p>
    <w:p w:rsidR="00381228" w:rsidRPr="005F0177" w:rsidRDefault="00381228" w:rsidP="00381228">
      <w:pPr>
        <w:ind w:left="720" w:firstLine="720"/>
        <w:jc w:val="both"/>
        <w:rPr>
          <w:b/>
          <w:szCs w:val="30"/>
        </w:rPr>
      </w:pPr>
      <w:r w:rsidRPr="005F0177">
        <w:rPr>
          <w:i/>
          <w:sz w:val="30"/>
          <w:szCs w:val="30"/>
        </w:rPr>
        <w:t xml:space="preserve">Kính gửi: </w:t>
      </w:r>
      <w:r w:rsidRPr="005F0177">
        <w:rPr>
          <w:b/>
          <w:szCs w:val="30"/>
        </w:rPr>
        <w:t>Ban Thường trực Ủy ban MTTQ Việt Nam</w:t>
      </w:r>
    </w:p>
    <w:p w:rsidR="00381228" w:rsidRPr="005F0177" w:rsidRDefault="00381228" w:rsidP="00381228">
      <w:pPr>
        <w:ind w:left="720"/>
        <w:jc w:val="both"/>
        <w:rPr>
          <w:b/>
          <w:szCs w:val="30"/>
        </w:rPr>
      </w:pPr>
      <w:r w:rsidRPr="005F0177">
        <w:rPr>
          <w:b/>
          <w:szCs w:val="30"/>
        </w:rPr>
        <w:t xml:space="preserve">                      </w:t>
      </w:r>
      <w:r>
        <w:rPr>
          <w:b/>
          <w:szCs w:val="30"/>
        </w:rPr>
        <w:t xml:space="preserve">           </w:t>
      </w:r>
      <w:r w:rsidRPr="005F0177">
        <w:rPr>
          <w:b/>
          <w:szCs w:val="30"/>
        </w:rPr>
        <w:t>các huyện, thị xã, thành phố Huế</w:t>
      </w:r>
    </w:p>
    <w:p w:rsidR="00381228" w:rsidRDefault="00381228" w:rsidP="00381228">
      <w:pPr>
        <w:ind w:left="720"/>
        <w:jc w:val="both"/>
        <w:rPr>
          <w:b/>
          <w:sz w:val="30"/>
          <w:szCs w:val="30"/>
        </w:rPr>
      </w:pPr>
    </w:p>
    <w:p w:rsidR="00381228" w:rsidRDefault="00381228" w:rsidP="00381228">
      <w:pPr>
        <w:ind w:left="720"/>
        <w:jc w:val="both"/>
        <w:rPr>
          <w:b/>
          <w:sz w:val="30"/>
          <w:szCs w:val="30"/>
        </w:rPr>
      </w:pPr>
    </w:p>
    <w:p w:rsidR="00381228" w:rsidRDefault="00381228" w:rsidP="003411D9">
      <w:pPr>
        <w:spacing w:before="120" w:after="120" w:line="300" w:lineRule="auto"/>
        <w:ind w:firstLine="720"/>
        <w:jc w:val="both"/>
        <w:rPr>
          <w:szCs w:val="28"/>
        </w:rPr>
      </w:pPr>
      <w:r w:rsidRPr="00F11037">
        <w:rPr>
          <w:szCs w:val="28"/>
        </w:rPr>
        <w:t xml:space="preserve">Thực hiện Kế hoạch </w:t>
      </w:r>
      <w:r>
        <w:rPr>
          <w:szCs w:val="28"/>
        </w:rPr>
        <w:t>139</w:t>
      </w:r>
      <w:r w:rsidRPr="00F11037">
        <w:rPr>
          <w:szCs w:val="28"/>
        </w:rPr>
        <w:t>-KH/TU, ngày 27/</w:t>
      </w:r>
      <w:r>
        <w:rPr>
          <w:szCs w:val="28"/>
        </w:rPr>
        <w:t>2/2020</w:t>
      </w:r>
      <w:r w:rsidRPr="00F11037">
        <w:rPr>
          <w:szCs w:val="28"/>
        </w:rPr>
        <w:t xml:space="preserve"> của Ban Thường vụ Tỉnh ủy Thừa Thiên Huế </w:t>
      </w:r>
      <w:r>
        <w:rPr>
          <w:szCs w:val="28"/>
        </w:rPr>
        <w:t>tổng</w:t>
      </w:r>
      <w:r w:rsidRPr="00F11037">
        <w:rPr>
          <w:szCs w:val="28"/>
        </w:rPr>
        <w:t xml:space="preserve"> kết </w:t>
      </w:r>
      <w:r w:rsidR="00AD0CD7" w:rsidRPr="00AD0CD7">
        <w:t xml:space="preserve">10 năm </w:t>
      </w:r>
      <w:r w:rsidRPr="00F11037">
        <w:rPr>
          <w:szCs w:val="28"/>
        </w:rPr>
        <w:t>thực hiện Quyết định 290-QĐ/TW</w:t>
      </w:r>
      <w:r w:rsidR="004B7769">
        <w:rPr>
          <w:szCs w:val="28"/>
        </w:rPr>
        <w:t>, ngày 25/02/2010</w:t>
      </w:r>
      <w:r w:rsidRPr="00F11037">
        <w:rPr>
          <w:szCs w:val="28"/>
        </w:rPr>
        <w:t xml:space="preserve"> của Bộ Chính trị (khóa X)</w:t>
      </w:r>
      <w:r>
        <w:rPr>
          <w:szCs w:val="28"/>
        </w:rPr>
        <w:t xml:space="preserve"> </w:t>
      </w:r>
      <w:r w:rsidR="004B7769">
        <w:rPr>
          <w:szCs w:val="28"/>
        </w:rPr>
        <w:t xml:space="preserve">về </w:t>
      </w:r>
      <w:r w:rsidR="004B7769" w:rsidRPr="00F11037">
        <w:rPr>
          <w:szCs w:val="28"/>
        </w:rPr>
        <w:t>Quy chế công tác dân vận của hệ thống chính trị</w:t>
      </w:r>
      <w:r w:rsidR="00C048E2">
        <w:rPr>
          <w:szCs w:val="28"/>
        </w:rPr>
        <w:t xml:space="preserve"> (viết tắt là </w:t>
      </w:r>
      <w:r w:rsidR="00C048E2" w:rsidRPr="00F11037">
        <w:rPr>
          <w:szCs w:val="28"/>
        </w:rPr>
        <w:t>Quyết định 290</w:t>
      </w:r>
      <w:r w:rsidR="00C048E2">
        <w:rPr>
          <w:szCs w:val="28"/>
        </w:rPr>
        <w:t>)</w:t>
      </w:r>
      <w:r w:rsidR="004B7769">
        <w:rPr>
          <w:szCs w:val="28"/>
        </w:rPr>
        <w:t>.</w:t>
      </w:r>
      <w:r w:rsidR="009C0A00" w:rsidRPr="00F11037">
        <w:rPr>
          <w:szCs w:val="28"/>
        </w:rPr>
        <w:t xml:space="preserve"> </w:t>
      </w:r>
    </w:p>
    <w:p w:rsidR="009C0A00" w:rsidRDefault="00381228" w:rsidP="003411D9">
      <w:pPr>
        <w:spacing w:before="120" w:after="120" w:line="300" w:lineRule="auto"/>
        <w:ind w:firstLine="720"/>
        <w:jc w:val="both"/>
        <w:rPr>
          <w:szCs w:val="28"/>
        </w:rPr>
      </w:pPr>
      <w:r w:rsidRPr="001758C4">
        <w:rPr>
          <w:szCs w:val="28"/>
        </w:rPr>
        <w:t xml:space="preserve">Nhằm </w:t>
      </w:r>
      <w:r w:rsidR="009C0A00">
        <w:rPr>
          <w:szCs w:val="28"/>
        </w:rPr>
        <w:t xml:space="preserve">đánh giá tình hình, kết quả công tác quán triệt, triển khai, tổ chức thực hiện, tập trung làm rõ những ưu điểm, hạn chế, nguyên nhân, bài học kinh nghiệm trong công tác lãnh đạo, chỉ đạo, triển khai thực hiện; đồng thời, xác định những nhiệm vụ, giải pháp phù hợp nhằm thực hiện có hiệu quả </w:t>
      </w:r>
      <w:r w:rsidR="009C0A00" w:rsidRPr="00F11037">
        <w:rPr>
          <w:szCs w:val="28"/>
        </w:rPr>
        <w:t>Quyết định 290-QĐ/TW của Bộ Chính trị</w:t>
      </w:r>
      <w:r w:rsidR="009C0A00">
        <w:rPr>
          <w:szCs w:val="28"/>
        </w:rPr>
        <w:t>. Nội dung đánh giá phải gắn với tổng kết 10</w:t>
      </w:r>
      <w:r w:rsidR="009C0A00" w:rsidRPr="00F11037">
        <w:rPr>
          <w:szCs w:val="28"/>
        </w:rPr>
        <w:t xml:space="preserve"> năm thực hiện Quyết định 143-QĐ/TU, ngày 21/</w:t>
      </w:r>
      <w:r w:rsidR="009C0A00">
        <w:rPr>
          <w:szCs w:val="28"/>
        </w:rPr>
        <w:t>1</w:t>
      </w:r>
      <w:r w:rsidR="009C0A00" w:rsidRPr="00F11037">
        <w:rPr>
          <w:szCs w:val="28"/>
        </w:rPr>
        <w:t>2/2010 của Ban Thường vụ Tỉnh ủy về Quy chế công tác dân vận của hệ thống chính trị tỉnh Thừa Thiên Huế</w:t>
      </w:r>
      <w:r w:rsidR="00C048E2">
        <w:rPr>
          <w:szCs w:val="28"/>
        </w:rPr>
        <w:t xml:space="preserve"> (viết tắt là </w:t>
      </w:r>
      <w:r w:rsidR="00C048E2" w:rsidRPr="00F11037">
        <w:rPr>
          <w:szCs w:val="28"/>
        </w:rPr>
        <w:t xml:space="preserve">Quyết định </w:t>
      </w:r>
      <w:r w:rsidR="00C048E2">
        <w:rPr>
          <w:szCs w:val="28"/>
        </w:rPr>
        <w:t>143)</w:t>
      </w:r>
      <w:r w:rsidR="009C0A00" w:rsidRPr="00F11037">
        <w:rPr>
          <w:szCs w:val="28"/>
        </w:rPr>
        <w:t xml:space="preserve">. </w:t>
      </w:r>
    </w:p>
    <w:p w:rsidR="004B7769" w:rsidRPr="001758C4" w:rsidRDefault="004B7769" w:rsidP="003411D9">
      <w:pPr>
        <w:spacing w:before="120" w:after="120" w:line="300" w:lineRule="auto"/>
        <w:ind w:firstLine="720"/>
        <w:jc w:val="both"/>
        <w:rPr>
          <w:szCs w:val="28"/>
        </w:rPr>
      </w:pPr>
      <w:r>
        <w:rPr>
          <w:szCs w:val="28"/>
        </w:rPr>
        <w:t>Để</w:t>
      </w:r>
      <w:r w:rsidRPr="001758C4">
        <w:rPr>
          <w:szCs w:val="28"/>
        </w:rPr>
        <w:t xml:space="preserve"> bảo đảm sự thống nhất trong xây dựng nội dung báo cáo, Ban Thường trực Ủy ban MTTQ Việt Nam tỉnh gửi đề cương báo cáo </w:t>
      </w:r>
      <w:r>
        <w:rPr>
          <w:szCs w:val="28"/>
        </w:rPr>
        <w:t>tổng kết 10</w:t>
      </w:r>
      <w:r w:rsidR="008061AF">
        <w:rPr>
          <w:szCs w:val="28"/>
        </w:rPr>
        <w:t xml:space="preserve"> năm</w:t>
      </w:r>
      <w:r>
        <w:rPr>
          <w:szCs w:val="28"/>
        </w:rPr>
        <w:t xml:space="preserve"> thực hiện </w:t>
      </w:r>
      <w:r w:rsidRPr="00F11037">
        <w:rPr>
          <w:szCs w:val="28"/>
        </w:rPr>
        <w:t>Quyết định 290-QĐ/TW của Bộ Chính trị</w:t>
      </w:r>
      <w:r>
        <w:rPr>
          <w:szCs w:val="28"/>
        </w:rPr>
        <w:t xml:space="preserve"> như sau</w:t>
      </w:r>
      <w:r w:rsidRPr="001758C4">
        <w:rPr>
          <w:szCs w:val="28"/>
        </w:rPr>
        <w:t>:</w:t>
      </w:r>
    </w:p>
    <w:p w:rsidR="00381228" w:rsidRPr="004B7769" w:rsidRDefault="004B7769" w:rsidP="003411D9">
      <w:pPr>
        <w:spacing w:before="120" w:after="120" w:line="300" w:lineRule="auto"/>
        <w:ind w:firstLine="720"/>
        <w:jc w:val="both"/>
        <w:rPr>
          <w:b/>
          <w:szCs w:val="28"/>
        </w:rPr>
      </w:pPr>
      <w:r w:rsidRPr="004B7769">
        <w:rPr>
          <w:b/>
          <w:szCs w:val="28"/>
        </w:rPr>
        <w:t>I.</w:t>
      </w:r>
      <w:r w:rsidR="00381228" w:rsidRPr="004B7769">
        <w:rPr>
          <w:b/>
          <w:szCs w:val="28"/>
        </w:rPr>
        <w:t xml:space="preserve"> Đặc điểm</w:t>
      </w:r>
      <w:r w:rsidR="008061AF">
        <w:rPr>
          <w:b/>
          <w:szCs w:val="28"/>
        </w:rPr>
        <w:t>, tình hình</w:t>
      </w:r>
    </w:p>
    <w:p w:rsidR="004B7769" w:rsidRPr="004B7769" w:rsidRDefault="008061AF" w:rsidP="003411D9">
      <w:pPr>
        <w:spacing w:before="120" w:after="120" w:line="300" w:lineRule="auto"/>
        <w:ind w:firstLine="720"/>
        <w:jc w:val="both"/>
        <w:rPr>
          <w:b/>
          <w:szCs w:val="28"/>
        </w:rPr>
      </w:pPr>
      <w:r>
        <w:rPr>
          <w:b/>
          <w:szCs w:val="28"/>
        </w:rPr>
        <w:t>II. Công tác lãnh đạo,</w:t>
      </w:r>
      <w:r w:rsidR="004B7769" w:rsidRPr="004B7769">
        <w:rPr>
          <w:b/>
          <w:szCs w:val="28"/>
        </w:rPr>
        <w:t xml:space="preserve"> chỉ đạo, triển khai</w:t>
      </w:r>
    </w:p>
    <w:p w:rsidR="004B7769" w:rsidRDefault="004B7769" w:rsidP="003411D9">
      <w:pPr>
        <w:spacing w:before="120" w:after="120" w:line="300" w:lineRule="auto"/>
        <w:ind w:firstLine="720"/>
        <w:jc w:val="both"/>
        <w:rPr>
          <w:szCs w:val="28"/>
        </w:rPr>
      </w:pPr>
      <w:r>
        <w:rPr>
          <w:szCs w:val="28"/>
        </w:rPr>
        <w:t xml:space="preserve">1. Công tác tuyên </w:t>
      </w:r>
      <w:r w:rsidR="008061AF">
        <w:rPr>
          <w:szCs w:val="28"/>
        </w:rPr>
        <w:t>truyền, quán triệt, nâng cao nhậ</w:t>
      </w:r>
      <w:r>
        <w:rPr>
          <w:szCs w:val="28"/>
        </w:rPr>
        <w:t xml:space="preserve">n thức của cấp ủy đảng, chính quyền và hệ thống chính trị về </w:t>
      </w:r>
      <w:r w:rsidRPr="00F11037">
        <w:rPr>
          <w:szCs w:val="28"/>
        </w:rPr>
        <w:t>Quyết định 290</w:t>
      </w:r>
      <w:r>
        <w:rPr>
          <w:szCs w:val="28"/>
        </w:rPr>
        <w:t xml:space="preserve"> và các văn bản của Đảng, Nhà nước, của tỉnh về công tác dân vận.</w:t>
      </w:r>
    </w:p>
    <w:p w:rsidR="00C048E2" w:rsidRDefault="008061AF" w:rsidP="003411D9">
      <w:pPr>
        <w:spacing w:before="120" w:after="120" w:line="300" w:lineRule="auto"/>
        <w:ind w:firstLine="720"/>
        <w:jc w:val="both"/>
        <w:rPr>
          <w:szCs w:val="28"/>
        </w:rPr>
      </w:pPr>
      <w:r>
        <w:rPr>
          <w:szCs w:val="28"/>
        </w:rPr>
        <w:t>2. Việc ban h</w:t>
      </w:r>
      <w:r w:rsidR="004B7769">
        <w:rPr>
          <w:szCs w:val="28"/>
        </w:rPr>
        <w:t xml:space="preserve">ành các văn bản lãnh đạo, </w:t>
      </w:r>
      <w:r w:rsidR="00C048E2">
        <w:rPr>
          <w:szCs w:val="28"/>
        </w:rPr>
        <w:t>chỉ đạo triển khai thực hiện của cấp ủy, tổ chức Đảng, chính quyền để thực hiện Quyết định 290, Quyết định 143</w:t>
      </w:r>
      <w:r>
        <w:rPr>
          <w:szCs w:val="28"/>
        </w:rPr>
        <w:t xml:space="preserve"> tại địa </w:t>
      </w:r>
      <w:r w:rsidR="00C048E2">
        <w:rPr>
          <w:szCs w:val="28"/>
        </w:rPr>
        <w:t>phương, đơn vị.</w:t>
      </w:r>
    </w:p>
    <w:p w:rsidR="00C048E2" w:rsidRDefault="00C048E2" w:rsidP="003411D9">
      <w:pPr>
        <w:spacing w:before="120" w:after="120" w:line="300" w:lineRule="auto"/>
        <w:ind w:firstLine="720"/>
        <w:jc w:val="both"/>
        <w:rPr>
          <w:b/>
          <w:szCs w:val="28"/>
        </w:rPr>
      </w:pPr>
      <w:r w:rsidRPr="00C048E2">
        <w:rPr>
          <w:b/>
          <w:szCs w:val="28"/>
        </w:rPr>
        <w:lastRenderedPageBreak/>
        <w:t>III. Kết quả thực hiện</w:t>
      </w:r>
    </w:p>
    <w:p w:rsidR="004038F1" w:rsidRPr="0009237E" w:rsidRDefault="004038F1" w:rsidP="003411D9">
      <w:pPr>
        <w:spacing w:before="120" w:after="120" w:line="300" w:lineRule="auto"/>
        <w:ind w:firstLine="720"/>
        <w:jc w:val="both"/>
        <w:rPr>
          <w:szCs w:val="28"/>
        </w:rPr>
      </w:pPr>
      <w:r w:rsidRPr="0009237E">
        <w:rPr>
          <w:szCs w:val="28"/>
        </w:rPr>
        <w:t xml:space="preserve">1. Đánh giá kết quả thực hiện từng nội dung trong Quyết định 290, </w:t>
      </w:r>
      <w:r w:rsidR="008061AF">
        <w:rPr>
          <w:szCs w:val="28"/>
        </w:rPr>
        <w:t>Quyết định 143</w:t>
      </w:r>
      <w:r w:rsidRPr="0009237E">
        <w:rPr>
          <w:szCs w:val="28"/>
        </w:rPr>
        <w:t>.</w:t>
      </w:r>
    </w:p>
    <w:p w:rsidR="004038F1" w:rsidRPr="0089515D" w:rsidRDefault="004038F1" w:rsidP="003411D9">
      <w:pPr>
        <w:spacing w:before="120" w:after="120" w:line="300" w:lineRule="auto"/>
        <w:ind w:firstLine="720"/>
        <w:jc w:val="both"/>
      </w:pPr>
      <w:r>
        <w:t>1.</w:t>
      </w:r>
      <w:r w:rsidRPr="0089515D">
        <w:t>1. Tập hợp, xây dựng khối đại đoàn kết toàn dân, tăng cường sự nhất trí về chính trị và tinh thần trong nhân dân, tạo ra sự đồng thuận xã hội.</w:t>
      </w:r>
    </w:p>
    <w:p w:rsidR="004038F1" w:rsidRPr="0089515D" w:rsidRDefault="0009237E" w:rsidP="003411D9">
      <w:pPr>
        <w:spacing w:before="120" w:after="120" w:line="300" w:lineRule="auto"/>
        <w:ind w:firstLine="720"/>
        <w:jc w:val="both"/>
      </w:pPr>
      <w:r>
        <w:t>1.</w:t>
      </w:r>
      <w:r w:rsidR="004038F1" w:rsidRPr="0089515D">
        <w:t>2. Tuyên truyền, động viên nhân dân phát huy quyền làm chủ, thực hiện đường lối, chủ trương, chính sách của Đảng, nghiêm chỉnh thi hành Hiến pháp và pháp luật; giám sát hoạt động của cơ quan nhà nước, đại biểu dân cử và cán bộ, công chức nhà nước.</w:t>
      </w:r>
    </w:p>
    <w:p w:rsidR="004038F1" w:rsidRPr="0089515D" w:rsidRDefault="0009237E" w:rsidP="003411D9">
      <w:pPr>
        <w:spacing w:before="120" w:after="120" w:line="300" w:lineRule="auto"/>
        <w:ind w:firstLine="720"/>
        <w:jc w:val="both"/>
      </w:pPr>
      <w:r>
        <w:t>1.</w:t>
      </w:r>
      <w:r w:rsidR="004038F1" w:rsidRPr="0089515D">
        <w:t>3. Thực hiện tốt vai trò dân chủ đại diện và phản biện xã hội, vận động nhân dân tham gia xây dựng Đảng, xây dựng chính quyền trong sạch, vững mạnh; tham gia giám sát việc thực hiện các quy định của pháp luật về thực hiện dân chủ ở cơ sở.</w:t>
      </w:r>
    </w:p>
    <w:p w:rsidR="004038F1" w:rsidRPr="0089515D" w:rsidRDefault="0009237E" w:rsidP="003411D9">
      <w:pPr>
        <w:spacing w:before="120" w:after="120" w:line="300" w:lineRule="auto"/>
        <w:ind w:firstLine="720"/>
        <w:jc w:val="both"/>
      </w:pPr>
      <w:r>
        <w:t>1.</w:t>
      </w:r>
      <w:r w:rsidR="004038F1" w:rsidRPr="0089515D">
        <w:t>4. Chủ động phối hợp với chính quyền và các ngành để tổ chức các cuộc vận động, các phong trào thi đua yêu nước; chăm lo, bảo vệ quyền và lợi ích chính đáng của nhân dân; triển khai thực hiện Pháp lệnh Thực hiện dân chủ ở xã, phường, thị trấn và ở các loại hình khác.</w:t>
      </w:r>
    </w:p>
    <w:p w:rsidR="004038F1" w:rsidRPr="0089515D" w:rsidRDefault="0009237E" w:rsidP="003411D9">
      <w:pPr>
        <w:spacing w:before="120" w:after="120" w:line="300" w:lineRule="auto"/>
        <w:ind w:firstLine="720"/>
        <w:jc w:val="both"/>
      </w:pPr>
      <w:r>
        <w:t>1.</w:t>
      </w:r>
      <w:r w:rsidR="004038F1" w:rsidRPr="0089515D">
        <w:t>5. Thực hiện đầy đủ quyền và trách nhiệm tham gia góp ý kiến xây dựng văn bản quy phạm pháp luật, các dự án luật, dự án pháp lệnh theo quy định của pháp luật. Tập hợp ý kiến, kiến nghị của nhân dân, của các tổ chức thành viên mặt trận để phản ánh, kiến nghị với Đảng, Nhà nước về những vấn đề nhân dân quan tâm và có trách nhiệm thông tin cho nhân dân biết kết quả giải quyết của các cơ quan chức năng.</w:t>
      </w:r>
    </w:p>
    <w:p w:rsidR="004038F1" w:rsidRPr="0089515D" w:rsidRDefault="0009237E" w:rsidP="003411D9">
      <w:pPr>
        <w:spacing w:before="120" w:after="120" w:line="300" w:lineRule="auto"/>
        <w:ind w:firstLine="720"/>
        <w:jc w:val="both"/>
      </w:pPr>
      <w:r>
        <w:t>1.</w:t>
      </w:r>
      <w:r w:rsidR="004038F1" w:rsidRPr="0089515D">
        <w:t>6. Phối hợp với Ủy ban Thường vụ Quốc hội, hội đồng nhân dân các cấp hiệp thương giới thiệu nhân sự và vận động nhân dân tham gia bầu cử đại biểu Quốc hội và hội đồng nhân dân các cấp đảm bảo dân chủ, đúng luật định.</w:t>
      </w:r>
    </w:p>
    <w:p w:rsidR="004038F1" w:rsidRDefault="0009237E" w:rsidP="003411D9">
      <w:pPr>
        <w:spacing w:before="120" w:after="120" w:line="300" w:lineRule="auto"/>
        <w:ind w:firstLine="720"/>
        <w:jc w:val="both"/>
      </w:pPr>
      <w:r>
        <w:t>1.</w:t>
      </w:r>
      <w:r w:rsidR="004038F1" w:rsidRPr="0089515D">
        <w:t>7. Phối hợp với các cơ quan, tổ chức hữu quan vận động các tổ chức và người Việt Nam ở nước ngoài phát huy tinh thần yêu nước, hướng về Tổ quốc, đóng góp tài năng, trí tuệ, vốn, kinh nghiệm quản lý vào công cuộc phát triển kinh tế, xây dựng đất nước, góp phần làm tốt công tác đối ngoại nhân dân.</w:t>
      </w:r>
    </w:p>
    <w:p w:rsidR="00AD0CD7" w:rsidRDefault="0009237E" w:rsidP="003411D9">
      <w:pPr>
        <w:spacing w:before="120" w:after="120" w:line="300" w:lineRule="auto"/>
        <w:ind w:firstLine="720"/>
        <w:jc w:val="both"/>
        <w:rPr>
          <w:szCs w:val="28"/>
        </w:rPr>
      </w:pPr>
      <w:r>
        <w:t xml:space="preserve">2. </w:t>
      </w:r>
      <w:r w:rsidRPr="0009237E">
        <w:rPr>
          <w:szCs w:val="28"/>
        </w:rPr>
        <w:t xml:space="preserve">Đánh giá </w:t>
      </w:r>
      <w:r>
        <w:rPr>
          <w:szCs w:val="28"/>
        </w:rPr>
        <w:t>tác động của việc</w:t>
      </w:r>
      <w:r w:rsidRPr="0009237E">
        <w:rPr>
          <w:szCs w:val="28"/>
        </w:rPr>
        <w:t xml:space="preserve"> thực hiện Quyết định 290</w:t>
      </w:r>
      <w:r w:rsidR="008061AF">
        <w:rPr>
          <w:szCs w:val="28"/>
        </w:rPr>
        <w:t xml:space="preserve"> của Bộ Chính trị</w:t>
      </w:r>
      <w:r w:rsidRPr="0009237E">
        <w:rPr>
          <w:szCs w:val="28"/>
        </w:rPr>
        <w:t>, Quyết định 143</w:t>
      </w:r>
      <w:r w:rsidR="008061AF">
        <w:rPr>
          <w:szCs w:val="28"/>
        </w:rPr>
        <w:t xml:space="preserve"> </w:t>
      </w:r>
      <w:r w:rsidR="00AD0CD7">
        <w:rPr>
          <w:szCs w:val="28"/>
        </w:rPr>
        <w:t xml:space="preserve">(đối với việc thực hiện các nhiệm vụ chính trị, phát triển kinh tế - xã hội, xây dựng, chỉnh đốn đảng, xây dựng đội ngũ cán bộ, đảng viên, công </w:t>
      </w:r>
      <w:r w:rsidR="00AD0CD7">
        <w:rPr>
          <w:szCs w:val="28"/>
        </w:rPr>
        <w:lastRenderedPageBreak/>
        <w:t xml:space="preserve">chức, viên chức, xây dựng chính quyền và hệ thống chính trị địa phương trong sạch, vững mạnh…) </w:t>
      </w:r>
    </w:p>
    <w:p w:rsidR="008061AF" w:rsidRPr="0009237E" w:rsidRDefault="0009237E" w:rsidP="008061AF">
      <w:pPr>
        <w:spacing w:before="120" w:after="120" w:line="300" w:lineRule="auto"/>
        <w:ind w:firstLine="720"/>
        <w:jc w:val="both"/>
        <w:rPr>
          <w:szCs w:val="28"/>
        </w:rPr>
      </w:pPr>
      <w:r>
        <w:t xml:space="preserve">3. </w:t>
      </w:r>
      <w:r>
        <w:rPr>
          <w:szCs w:val="28"/>
        </w:rPr>
        <w:t>Công tác kiểm tra, giám sát việc</w:t>
      </w:r>
      <w:r w:rsidRPr="0009237E">
        <w:rPr>
          <w:szCs w:val="28"/>
        </w:rPr>
        <w:t xml:space="preserve"> thực hiện </w:t>
      </w:r>
      <w:r w:rsidR="008061AF" w:rsidRPr="0009237E">
        <w:rPr>
          <w:szCs w:val="28"/>
        </w:rPr>
        <w:t>Quyết định 290</w:t>
      </w:r>
      <w:r w:rsidR="008061AF">
        <w:rPr>
          <w:szCs w:val="28"/>
        </w:rPr>
        <w:t xml:space="preserve"> của Bộ Chính trị</w:t>
      </w:r>
      <w:r w:rsidR="008061AF" w:rsidRPr="0009237E">
        <w:rPr>
          <w:szCs w:val="28"/>
        </w:rPr>
        <w:t>, Quyết định 143</w:t>
      </w:r>
      <w:r w:rsidR="008061AF">
        <w:rPr>
          <w:szCs w:val="28"/>
        </w:rPr>
        <w:t xml:space="preserve"> của </w:t>
      </w:r>
      <w:r w:rsidR="008061AF" w:rsidRPr="00F11037">
        <w:rPr>
          <w:szCs w:val="28"/>
        </w:rPr>
        <w:t>Ban Thường vụ Tỉnh ủy</w:t>
      </w:r>
      <w:r w:rsidR="008061AF" w:rsidRPr="008061AF">
        <w:rPr>
          <w:szCs w:val="28"/>
        </w:rPr>
        <w:t xml:space="preserve"> </w:t>
      </w:r>
      <w:r w:rsidR="008061AF" w:rsidRPr="00F11037">
        <w:rPr>
          <w:szCs w:val="28"/>
        </w:rPr>
        <w:t>về Quy chế công tác dân vận của hệ thống chính trị tỉnh Thừa Thiên Huế</w:t>
      </w:r>
      <w:r w:rsidR="008061AF" w:rsidRPr="0009237E">
        <w:rPr>
          <w:szCs w:val="28"/>
        </w:rPr>
        <w:t>.</w:t>
      </w:r>
    </w:p>
    <w:p w:rsidR="0009237E" w:rsidRPr="0009237E" w:rsidRDefault="0009237E" w:rsidP="003411D9">
      <w:pPr>
        <w:spacing w:before="120" w:after="120" w:line="300" w:lineRule="auto"/>
        <w:ind w:firstLine="720"/>
        <w:jc w:val="both"/>
        <w:rPr>
          <w:b/>
          <w:szCs w:val="28"/>
        </w:rPr>
      </w:pPr>
      <w:r w:rsidRPr="0009237E">
        <w:rPr>
          <w:b/>
          <w:szCs w:val="28"/>
        </w:rPr>
        <w:t>IV. Đánh giá chung</w:t>
      </w:r>
    </w:p>
    <w:p w:rsidR="0009237E" w:rsidRDefault="0009237E" w:rsidP="003411D9">
      <w:pPr>
        <w:spacing w:before="120" w:after="120" w:line="300" w:lineRule="auto"/>
        <w:ind w:firstLine="720"/>
      </w:pPr>
      <w:r>
        <w:t xml:space="preserve">1. </w:t>
      </w:r>
      <w:r w:rsidRPr="0009237E">
        <w:t>Kết quả đạt được và nguyên nhân</w:t>
      </w:r>
    </w:p>
    <w:p w:rsidR="0009237E" w:rsidRDefault="0009237E" w:rsidP="003411D9">
      <w:pPr>
        <w:spacing w:before="120" w:after="120" w:line="300" w:lineRule="auto"/>
        <w:ind w:firstLine="720"/>
      </w:pPr>
      <w:r>
        <w:t>2. Hạn chế và nguyên nhân</w:t>
      </w:r>
    </w:p>
    <w:p w:rsidR="0009237E" w:rsidRDefault="0009237E" w:rsidP="003411D9">
      <w:pPr>
        <w:spacing w:before="120" w:after="120" w:line="300" w:lineRule="auto"/>
        <w:ind w:firstLine="720"/>
      </w:pPr>
      <w:r>
        <w:t>3. Những bất cập, vướng mắc trong quá trình thực hiện (nếu có)</w:t>
      </w:r>
    </w:p>
    <w:p w:rsidR="0009237E" w:rsidRDefault="0009237E" w:rsidP="003411D9">
      <w:pPr>
        <w:spacing w:before="120" w:after="120" w:line="300" w:lineRule="auto"/>
        <w:ind w:firstLine="720"/>
      </w:pPr>
      <w:r>
        <w:t xml:space="preserve">4. </w:t>
      </w:r>
      <w:r w:rsidR="008061AF">
        <w:t>B</w:t>
      </w:r>
      <w:r>
        <w:t>ài học kinh nghiệm (nếu có)</w:t>
      </w:r>
    </w:p>
    <w:p w:rsidR="0009237E" w:rsidRPr="0009237E" w:rsidRDefault="0009237E" w:rsidP="003411D9">
      <w:pPr>
        <w:spacing w:before="120" w:after="120" w:line="300" w:lineRule="auto"/>
        <w:ind w:firstLine="720"/>
        <w:rPr>
          <w:b/>
        </w:rPr>
      </w:pPr>
      <w:r w:rsidRPr="0009237E">
        <w:rPr>
          <w:b/>
        </w:rPr>
        <w:t>V. Nhiệm vụ, giải pháp trọng tâm trong thời gian tới</w:t>
      </w:r>
    </w:p>
    <w:p w:rsidR="0009237E" w:rsidRDefault="0009237E" w:rsidP="003411D9">
      <w:pPr>
        <w:spacing w:before="120" w:after="120" w:line="300" w:lineRule="auto"/>
        <w:ind w:firstLine="720"/>
      </w:pPr>
      <w:r>
        <w:t>1. Dự báo tình hình</w:t>
      </w:r>
    </w:p>
    <w:p w:rsidR="0009237E" w:rsidRDefault="0009237E" w:rsidP="003411D9">
      <w:pPr>
        <w:spacing w:before="120" w:after="120" w:line="300" w:lineRule="auto"/>
        <w:ind w:firstLine="720"/>
      </w:pPr>
      <w:r>
        <w:t>2. Nhiệm vụ, giải pháp</w:t>
      </w:r>
    </w:p>
    <w:p w:rsidR="0009237E" w:rsidRPr="0009237E" w:rsidRDefault="0009237E" w:rsidP="003411D9">
      <w:pPr>
        <w:spacing w:before="120" w:after="120" w:line="300" w:lineRule="auto"/>
        <w:ind w:firstLine="720"/>
        <w:rPr>
          <w:b/>
        </w:rPr>
      </w:pPr>
      <w:r w:rsidRPr="0009237E">
        <w:rPr>
          <w:b/>
        </w:rPr>
        <w:t>VI. Kiến nghị, đề xuất</w:t>
      </w:r>
    </w:p>
    <w:p w:rsidR="0009237E" w:rsidRDefault="0009237E" w:rsidP="003411D9">
      <w:pPr>
        <w:spacing w:before="120" w:after="120" w:line="300" w:lineRule="auto"/>
        <w:ind w:firstLine="720"/>
      </w:pPr>
      <w:r>
        <w:t xml:space="preserve">1. Với Bộ </w:t>
      </w:r>
      <w:r w:rsidR="008061AF">
        <w:t>C</w:t>
      </w:r>
      <w:r>
        <w:t>hính trị</w:t>
      </w:r>
    </w:p>
    <w:p w:rsidR="0009237E" w:rsidRPr="0009237E" w:rsidRDefault="0009237E" w:rsidP="003411D9">
      <w:pPr>
        <w:spacing w:before="120" w:after="120" w:line="300" w:lineRule="auto"/>
        <w:ind w:firstLine="720"/>
      </w:pPr>
      <w:r>
        <w:t>2. Với Ban Thường vụ Tỉnh ủy</w:t>
      </w:r>
    </w:p>
    <w:p w:rsidR="003411D9" w:rsidRPr="008061AF" w:rsidRDefault="00381228" w:rsidP="003411D9">
      <w:pPr>
        <w:spacing w:before="120" w:after="120" w:line="300" w:lineRule="auto"/>
        <w:ind w:firstLine="720"/>
        <w:jc w:val="both"/>
        <w:rPr>
          <w:b/>
          <w:i/>
          <w:szCs w:val="28"/>
        </w:rPr>
      </w:pPr>
      <w:r w:rsidRPr="001758C4">
        <w:rPr>
          <w:szCs w:val="28"/>
        </w:rPr>
        <w:t xml:space="preserve">Đề nghị Ban Thường trực Ủy ban MTTQ Việt Nam các huyện, thị xã, thành phố Huế sớm triển khai thực hiện và gửi báo cáo </w:t>
      </w:r>
      <w:r w:rsidR="003411D9" w:rsidRPr="003411D9">
        <w:rPr>
          <w:b/>
          <w:i/>
          <w:szCs w:val="28"/>
        </w:rPr>
        <w:t>trước</w:t>
      </w:r>
      <w:r w:rsidRPr="003411D9">
        <w:rPr>
          <w:b/>
          <w:i/>
          <w:szCs w:val="28"/>
        </w:rPr>
        <w:t xml:space="preserve"> ngày </w:t>
      </w:r>
      <w:r w:rsidR="003411D9" w:rsidRPr="003411D9">
        <w:rPr>
          <w:b/>
          <w:i/>
          <w:szCs w:val="28"/>
        </w:rPr>
        <w:t>03/4/2020</w:t>
      </w:r>
      <w:r w:rsidRPr="001758C4">
        <w:rPr>
          <w:szCs w:val="28"/>
        </w:rPr>
        <w:t xml:space="preserve"> </w:t>
      </w:r>
      <w:r w:rsidR="003411D9">
        <w:rPr>
          <w:szCs w:val="28"/>
        </w:rPr>
        <w:t xml:space="preserve"> để </w:t>
      </w:r>
      <w:r w:rsidR="003411D9" w:rsidRPr="001758C4">
        <w:rPr>
          <w:szCs w:val="28"/>
        </w:rPr>
        <w:t xml:space="preserve">Ban Thường trực Ủy ban MTTQ Việt Nam </w:t>
      </w:r>
      <w:r w:rsidR="008061AF">
        <w:rPr>
          <w:szCs w:val="28"/>
        </w:rPr>
        <w:t xml:space="preserve">tỉnh </w:t>
      </w:r>
      <w:r w:rsidR="003411D9">
        <w:rPr>
          <w:szCs w:val="28"/>
        </w:rPr>
        <w:t xml:space="preserve">tổng hợp báo cáo Ban Thường vụ Tỉnh ủy; đồng thời gửi file mềm qua địa chỉ Email của Ban Tổ chức – Tuyên giáo: </w:t>
      </w:r>
      <w:hyperlink r:id="rId8" w:history="1">
        <w:r w:rsidR="003411D9" w:rsidRPr="008061AF">
          <w:rPr>
            <w:rStyle w:val="Hyperlink"/>
            <w:b/>
            <w:i/>
            <w:color w:val="auto"/>
            <w:szCs w:val="28"/>
            <w:u w:val="none"/>
          </w:rPr>
          <w:t>tuyengiaomthue@gmail.com</w:t>
        </w:r>
      </w:hyperlink>
      <w:r w:rsidR="003411D9" w:rsidRPr="008061AF">
        <w:rPr>
          <w:szCs w:val="28"/>
        </w:rPr>
        <w:t>.</w:t>
      </w:r>
      <w:r w:rsidR="008061AF" w:rsidRPr="008061AF">
        <w:rPr>
          <w:szCs w:val="28"/>
        </w:rPr>
        <w:t>/.</w:t>
      </w:r>
    </w:p>
    <w:p w:rsidR="00381228" w:rsidRDefault="00381228" w:rsidP="00381228">
      <w:pPr>
        <w:spacing w:before="120" w:after="120" w:line="400" w:lineRule="exact"/>
        <w:ind w:firstLine="720"/>
        <w:jc w:val="both"/>
        <w:rPr>
          <w:sz w:val="30"/>
          <w:szCs w:val="30"/>
        </w:rPr>
      </w:pPr>
    </w:p>
    <w:tbl>
      <w:tblPr>
        <w:tblW w:w="9446" w:type="dxa"/>
        <w:tblInd w:w="18" w:type="dxa"/>
        <w:tblLook w:val="0000"/>
      </w:tblPr>
      <w:tblGrid>
        <w:gridCol w:w="4485"/>
        <w:gridCol w:w="4961"/>
      </w:tblGrid>
      <w:tr w:rsidR="00381228" w:rsidRPr="00F85B85" w:rsidTr="00CB5981">
        <w:tc>
          <w:tcPr>
            <w:tcW w:w="4485" w:type="dxa"/>
            <w:tcBorders>
              <w:top w:val="nil"/>
              <w:left w:val="nil"/>
              <w:bottom w:val="nil"/>
              <w:right w:val="nil"/>
            </w:tcBorders>
          </w:tcPr>
          <w:p w:rsidR="0009237E" w:rsidRDefault="0009237E" w:rsidP="00CB5981">
            <w:pPr>
              <w:jc w:val="both"/>
              <w:rPr>
                <w:color w:val="000000"/>
                <w:u w:val="single"/>
              </w:rPr>
            </w:pPr>
          </w:p>
          <w:p w:rsidR="00381228" w:rsidRPr="00F85B85" w:rsidRDefault="00381228" w:rsidP="00CB5981">
            <w:pPr>
              <w:jc w:val="both"/>
              <w:rPr>
                <w:color w:val="000000"/>
                <w:u w:val="single"/>
              </w:rPr>
            </w:pPr>
            <w:r w:rsidRPr="00F85B85">
              <w:rPr>
                <w:color w:val="000000"/>
                <w:u w:val="single"/>
              </w:rPr>
              <w:t>Nơi nhận:</w:t>
            </w:r>
          </w:p>
          <w:p w:rsidR="00381228" w:rsidRPr="0009237E" w:rsidRDefault="00381228" w:rsidP="00CB5981">
            <w:pPr>
              <w:tabs>
                <w:tab w:val="left" w:pos="3216"/>
              </w:tabs>
              <w:spacing w:before="60"/>
              <w:jc w:val="both"/>
              <w:rPr>
                <w:color w:val="000000"/>
                <w:sz w:val="24"/>
              </w:rPr>
            </w:pPr>
            <w:r w:rsidRPr="0009237E">
              <w:rPr>
                <w:color w:val="000000"/>
                <w:sz w:val="24"/>
              </w:rPr>
              <w:t>- Như kính gửi;</w:t>
            </w:r>
          </w:p>
          <w:p w:rsidR="00381228" w:rsidRPr="00F85B85" w:rsidRDefault="00381228" w:rsidP="00CB5981">
            <w:pPr>
              <w:jc w:val="both"/>
              <w:rPr>
                <w:color w:val="000000"/>
              </w:rPr>
            </w:pPr>
            <w:r w:rsidRPr="0009237E">
              <w:rPr>
                <w:color w:val="000000"/>
                <w:sz w:val="24"/>
              </w:rPr>
              <w:t>- Lưu VP, Ban TC-TG.</w:t>
            </w:r>
          </w:p>
        </w:tc>
        <w:tc>
          <w:tcPr>
            <w:tcW w:w="4961" w:type="dxa"/>
            <w:tcBorders>
              <w:top w:val="nil"/>
              <w:left w:val="nil"/>
              <w:bottom w:val="nil"/>
              <w:right w:val="nil"/>
            </w:tcBorders>
          </w:tcPr>
          <w:p w:rsidR="00381228" w:rsidRPr="003F6DE5" w:rsidRDefault="00381228" w:rsidP="00CB5981">
            <w:pPr>
              <w:jc w:val="center"/>
              <w:rPr>
                <w:sz w:val="26"/>
                <w:szCs w:val="28"/>
              </w:rPr>
            </w:pPr>
            <w:r w:rsidRPr="003F6DE5">
              <w:rPr>
                <w:sz w:val="26"/>
                <w:szCs w:val="28"/>
              </w:rPr>
              <w:t>T M. BAN THƯỜNG TRỰC</w:t>
            </w:r>
          </w:p>
          <w:p w:rsidR="00381228" w:rsidRPr="003F6DE5" w:rsidRDefault="00381228" w:rsidP="00CB5981">
            <w:pPr>
              <w:jc w:val="center"/>
              <w:rPr>
                <w:b/>
                <w:sz w:val="26"/>
                <w:szCs w:val="28"/>
              </w:rPr>
            </w:pPr>
            <w:r>
              <w:rPr>
                <w:b/>
                <w:sz w:val="26"/>
                <w:szCs w:val="28"/>
              </w:rPr>
              <w:t xml:space="preserve">PHÓ </w:t>
            </w:r>
            <w:r w:rsidRPr="003F6DE5">
              <w:rPr>
                <w:b/>
                <w:sz w:val="26"/>
                <w:szCs w:val="28"/>
              </w:rPr>
              <w:t>CHỦ TỊCH</w:t>
            </w:r>
            <w:r>
              <w:rPr>
                <w:b/>
                <w:sz w:val="26"/>
                <w:szCs w:val="28"/>
              </w:rPr>
              <w:t xml:space="preserve"> THƯỜNG TRỰC</w:t>
            </w:r>
          </w:p>
          <w:p w:rsidR="00381228" w:rsidRDefault="00381228" w:rsidP="00CB5981">
            <w:pPr>
              <w:spacing w:before="100" w:after="100"/>
              <w:jc w:val="center"/>
              <w:rPr>
                <w:sz w:val="26"/>
                <w:szCs w:val="28"/>
              </w:rPr>
            </w:pPr>
          </w:p>
          <w:p w:rsidR="00381228" w:rsidRDefault="00381228" w:rsidP="00CB5981">
            <w:pPr>
              <w:spacing w:before="100" w:after="100"/>
              <w:jc w:val="center"/>
              <w:rPr>
                <w:sz w:val="26"/>
                <w:szCs w:val="28"/>
              </w:rPr>
            </w:pPr>
          </w:p>
          <w:p w:rsidR="00381228" w:rsidRPr="003F6DE5" w:rsidRDefault="00381228" w:rsidP="00CB5981">
            <w:pPr>
              <w:spacing w:before="100" w:after="100"/>
              <w:jc w:val="center"/>
              <w:rPr>
                <w:sz w:val="26"/>
                <w:szCs w:val="28"/>
              </w:rPr>
            </w:pPr>
          </w:p>
          <w:p w:rsidR="00381228" w:rsidRDefault="00381228" w:rsidP="00CB5981">
            <w:pPr>
              <w:spacing w:before="100" w:after="240"/>
              <w:jc w:val="center"/>
              <w:rPr>
                <w:b/>
                <w:i/>
                <w:sz w:val="22"/>
              </w:rPr>
            </w:pPr>
          </w:p>
          <w:p w:rsidR="00381228" w:rsidRPr="00F85B85" w:rsidRDefault="00381228" w:rsidP="00CB5981">
            <w:pPr>
              <w:jc w:val="center"/>
              <w:rPr>
                <w:b/>
                <w:bCs/>
                <w:color w:val="000000"/>
                <w:sz w:val="30"/>
                <w:szCs w:val="28"/>
              </w:rPr>
            </w:pPr>
            <w:r w:rsidRPr="003F6DE5">
              <w:rPr>
                <w:b/>
              </w:rPr>
              <w:t xml:space="preserve">Nguyễn </w:t>
            </w:r>
            <w:r>
              <w:rPr>
                <w:b/>
              </w:rPr>
              <w:t>Hữu Lạc</w:t>
            </w:r>
          </w:p>
        </w:tc>
      </w:tr>
    </w:tbl>
    <w:p w:rsidR="00381228" w:rsidRDefault="00381228" w:rsidP="00381228">
      <w:pPr>
        <w:spacing w:before="120" w:after="120" w:line="400" w:lineRule="exact"/>
        <w:ind w:firstLine="720"/>
        <w:jc w:val="both"/>
        <w:rPr>
          <w:sz w:val="30"/>
          <w:szCs w:val="30"/>
        </w:rPr>
      </w:pPr>
    </w:p>
    <w:p w:rsidR="0008126F" w:rsidRDefault="0008126F"/>
    <w:sectPr w:rsidR="0008126F" w:rsidSect="005F0177">
      <w:headerReference w:type="even" r:id="rId9"/>
      <w:headerReference w:type="default" r:id="rId10"/>
      <w:footerReference w:type="default" r:id="rId11"/>
      <w:pgSz w:w="11907" w:h="16840" w:code="9"/>
      <w:pgMar w:top="1134" w:right="851" w:bottom="1134" w:left="1985"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AE3" w:rsidRDefault="00F14AE3" w:rsidP="003411D9">
      <w:r>
        <w:separator/>
      </w:r>
    </w:p>
  </w:endnote>
  <w:endnote w:type="continuationSeparator" w:id="1">
    <w:p w:rsidR="00F14AE3" w:rsidRDefault="00F14AE3" w:rsidP="00341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3694"/>
      <w:docPartObj>
        <w:docPartGallery w:val="Page Numbers (Bottom of Page)"/>
        <w:docPartUnique/>
      </w:docPartObj>
    </w:sdtPr>
    <w:sdtContent>
      <w:p w:rsidR="003411D9" w:rsidRDefault="00DC57FC">
        <w:pPr>
          <w:pStyle w:val="Footer"/>
          <w:jc w:val="right"/>
        </w:pPr>
        <w:fldSimple w:instr=" PAGE   \* MERGEFORMAT ">
          <w:r w:rsidR="00AD0CD7">
            <w:rPr>
              <w:noProof/>
            </w:rPr>
            <w:t>3</w:t>
          </w:r>
        </w:fldSimple>
      </w:p>
    </w:sdtContent>
  </w:sdt>
  <w:p w:rsidR="005F0177" w:rsidRDefault="00F14A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AE3" w:rsidRDefault="00F14AE3" w:rsidP="003411D9">
      <w:r>
        <w:separator/>
      </w:r>
    </w:p>
  </w:footnote>
  <w:footnote w:type="continuationSeparator" w:id="1">
    <w:p w:rsidR="00F14AE3" w:rsidRDefault="00F14AE3" w:rsidP="00341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BBF" w:rsidRDefault="00DC57FC" w:rsidP="005A6D26">
    <w:pPr>
      <w:pStyle w:val="Header"/>
      <w:framePr w:wrap="around" w:vAnchor="text" w:hAnchor="margin" w:xAlign="center" w:y="1"/>
      <w:rPr>
        <w:rStyle w:val="PageNumber"/>
      </w:rPr>
    </w:pPr>
    <w:r>
      <w:rPr>
        <w:rStyle w:val="PageNumber"/>
      </w:rPr>
      <w:fldChar w:fldCharType="begin"/>
    </w:r>
    <w:r w:rsidR="00A15170">
      <w:rPr>
        <w:rStyle w:val="PageNumber"/>
      </w:rPr>
      <w:instrText xml:space="preserve">PAGE  </w:instrText>
    </w:r>
    <w:r>
      <w:rPr>
        <w:rStyle w:val="PageNumber"/>
      </w:rPr>
      <w:fldChar w:fldCharType="end"/>
    </w:r>
  </w:p>
  <w:p w:rsidR="002C6BBF" w:rsidRDefault="00F14A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BBF" w:rsidRDefault="00F14AE3" w:rsidP="005A6D26">
    <w:pPr>
      <w:pStyle w:val="Header"/>
      <w:framePr w:wrap="around" w:vAnchor="text" w:hAnchor="margin" w:xAlign="center" w:y="1"/>
      <w:rPr>
        <w:rStyle w:val="PageNumber"/>
      </w:rPr>
    </w:pPr>
  </w:p>
  <w:p w:rsidR="002C6BBF" w:rsidRDefault="00F14A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C7348"/>
    <w:multiLevelType w:val="hybridMultilevel"/>
    <w:tmpl w:val="7EE0FBF2"/>
    <w:lvl w:ilvl="0" w:tplc="11D8D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81228"/>
    <w:rsid w:val="000361F4"/>
    <w:rsid w:val="0008126F"/>
    <w:rsid w:val="0009237E"/>
    <w:rsid w:val="002278D0"/>
    <w:rsid w:val="002A3246"/>
    <w:rsid w:val="003411D9"/>
    <w:rsid w:val="00381228"/>
    <w:rsid w:val="00386E44"/>
    <w:rsid w:val="004038F1"/>
    <w:rsid w:val="004B7769"/>
    <w:rsid w:val="005647FC"/>
    <w:rsid w:val="00583F91"/>
    <w:rsid w:val="0059386A"/>
    <w:rsid w:val="005A5D97"/>
    <w:rsid w:val="00704161"/>
    <w:rsid w:val="00742BA3"/>
    <w:rsid w:val="007C0CAC"/>
    <w:rsid w:val="008061AF"/>
    <w:rsid w:val="008A7CDF"/>
    <w:rsid w:val="008F1620"/>
    <w:rsid w:val="008F7B0D"/>
    <w:rsid w:val="009C0A00"/>
    <w:rsid w:val="009F269F"/>
    <w:rsid w:val="00A0177D"/>
    <w:rsid w:val="00A15170"/>
    <w:rsid w:val="00A46D06"/>
    <w:rsid w:val="00A57A05"/>
    <w:rsid w:val="00AD0CD7"/>
    <w:rsid w:val="00B42D9E"/>
    <w:rsid w:val="00C048E2"/>
    <w:rsid w:val="00D71DBC"/>
    <w:rsid w:val="00DC57FC"/>
    <w:rsid w:val="00E901B4"/>
    <w:rsid w:val="00EC6A9B"/>
    <w:rsid w:val="00F07ACB"/>
    <w:rsid w:val="00F14AE3"/>
    <w:rsid w:val="00FA5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28"/>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F91"/>
    <w:pPr>
      <w:spacing w:after="200" w:line="276" w:lineRule="auto"/>
      <w:ind w:left="720"/>
      <w:contextualSpacing/>
    </w:pPr>
    <w:rPr>
      <w:rFonts w:ascii="Calibri" w:hAnsi="Calibri"/>
      <w:sz w:val="22"/>
      <w:szCs w:val="22"/>
    </w:rPr>
  </w:style>
  <w:style w:type="paragraph" w:styleId="Header">
    <w:name w:val="header"/>
    <w:basedOn w:val="Normal"/>
    <w:link w:val="HeaderChar"/>
    <w:rsid w:val="00381228"/>
    <w:pPr>
      <w:tabs>
        <w:tab w:val="center" w:pos="4320"/>
        <w:tab w:val="right" w:pos="8640"/>
      </w:tabs>
    </w:pPr>
  </w:style>
  <w:style w:type="character" w:customStyle="1" w:styleId="HeaderChar">
    <w:name w:val="Header Char"/>
    <w:basedOn w:val="DefaultParagraphFont"/>
    <w:link w:val="Header"/>
    <w:rsid w:val="00381228"/>
    <w:rPr>
      <w:sz w:val="28"/>
      <w:szCs w:val="24"/>
    </w:rPr>
  </w:style>
  <w:style w:type="character" w:styleId="PageNumber">
    <w:name w:val="page number"/>
    <w:basedOn w:val="DefaultParagraphFont"/>
    <w:rsid w:val="00381228"/>
  </w:style>
  <w:style w:type="paragraph" w:styleId="Footer">
    <w:name w:val="footer"/>
    <w:basedOn w:val="Normal"/>
    <w:link w:val="FooterChar"/>
    <w:uiPriority w:val="99"/>
    <w:rsid w:val="00381228"/>
    <w:pPr>
      <w:tabs>
        <w:tab w:val="center" w:pos="4320"/>
        <w:tab w:val="right" w:pos="8640"/>
      </w:tabs>
    </w:pPr>
  </w:style>
  <w:style w:type="character" w:customStyle="1" w:styleId="FooterChar">
    <w:name w:val="Footer Char"/>
    <w:basedOn w:val="DefaultParagraphFont"/>
    <w:link w:val="Footer"/>
    <w:uiPriority w:val="99"/>
    <w:rsid w:val="00381228"/>
    <w:rPr>
      <w:sz w:val="28"/>
      <w:szCs w:val="24"/>
    </w:rPr>
  </w:style>
  <w:style w:type="paragraph" w:styleId="BodyText">
    <w:name w:val="Body Text"/>
    <w:basedOn w:val="Normal"/>
    <w:link w:val="BodyTextChar"/>
    <w:uiPriority w:val="99"/>
    <w:unhideWhenUsed/>
    <w:rsid w:val="005647FC"/>
    <w:pPr>
      <w:spacing w:after="120"/>
    </w:pPr>
    <w:rPr>
      <w:szCs w:val="28"/>
    </w:rPr>
  </w:style>
  <w:style w:type="character" w:customStyle="1" w:styleId="BodyTextChar">
    <w:name w:val="Body Text Char"/>
    <w:basedOn w:val="DefaultParagraphFont"/>
    <w:link w:val="BodyText"/>
    <w:uiPriority w:val="99"/>
    <w:rsid w:val="005647FC"/>
    <w:rPr>
      <w:sz w:val="28"/>
      <w:szCs w:val="28"/>
    </w:rPr>
  </w:style>
  <w:style w:type="character" w:styleId="Hyperlink">
    <w:name w:val="Hyperlink"/>
    <w:basedOn w:val="DefaultParagraphFont"/>
    <w:uiPriority w:val="99"/>
    <w:unhideWhenUsed/>
    <w:rsid w:val="003411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yengiaomthu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09312-13CA-4E10-80D3-A4F15BDF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2020-03-02T08:54:00Z</cp:lastPrinted>
  <dcterms:created xsi:type="dcterms:W3CDTF">2020-03-02T06:33:00Z</dcterms:created>
  <dcterms:modified xsi:type="dcterms:W3CDTF">2020-03-02T09:35:00Z</dcterms:modified>
</cp:coreProperties>
</file>